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B596A" w14:textId="77777777" w:rsidR="00B34D9E" w:rsidRPr="008850B1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  <w:r w:rsidRPr="008850B1">
        <w:rPr>
          <w:noProof/>
          <w:lang w:val="fr-FR" w:eastAsia="ja-JP"/>
        </w:rPr>
        <w:drawing>
          <wp:inline distT="0" distB="0" distL="0" distR="0" wp14:anchorId="4D8310CE" wp14:editId="38288CCC">
            <wp:extent cx="2003729" cy="267256"/>
            <wp:effectExtent l="0" t="0" r="0" b="0"/>
            <wp:docPr id="4" name="Picture 4" descr="C:\Users\albanesec\Desktop\2WATCHES CHIARA 2014 2015\14. LOGO\BVLGARI ROMA\logo_bvlgari_ro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lbanesec\Desktop\2WATCHES CHIARA 2014 2015\14. LOGO\BVLGARI ROMA\logo_bvlgari_rom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922" cy="27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31DDCC" w14:textId="77777777" w:rsidR="00B34D9E" w:rsidRPr="008850B1" w:rsidRDefault="00B34D9E" w:rsidP="00F20534">
      <w:pPr>
        <w:shd w:val="clear" w:color="auto" w:fill="FFFFFF"/>
        <w:jc w:val="center"/>
        <w:rPr>
          <w:rFonts w:ascii="Helvetica" w:eastAsia="Times New Roman" w:hAnsi="Helvetica" w:cs="Arial"/>
          <w:b/>
          <w:bCs/>
          <w:color w:val="222222"/>
        </w:rPr>
      </w:pPr>
    </w:p>
    <w:p w14:paraId="6A16ADFB" w14:textId="77777777" w:rsidR="00D7746E" w:rsidRDefault="00D7746E" w:rsidP="00C76B38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</w:rPr>
      </w:pPr>
    </w:p>
    <w:p w14:paraId="031D62FC" w14:textId="77777777" w:rsidR="00C76B38" w:rsidRPr="001B2B80" w:rsidRDefault="00C76B38" w:rsidP="00C76B38">
      <w:pPr>
        <w:jc w:val="center"/>
        <w:rPr>
          <w:rFonts w:ascii="Arial" w:hAnsi="Arial" w:cs="Arial"/>
          <w:b/>
          <w:bCs/>
          <w:iCs/>
          <w:color w:val="000000" w:themeColor="text1"/>
          <w:szCs w:val="20"/>
          <w:lang w:val="fr-FR"/>
        </w:rPr>
      </w:pPr>
      <w:r w:rsidRPr="001B2B80">
        <w:rPr>
          <w:rFonts w:ascii="Arial" w:hAnsi="Arial" w:cs="Arial"/>
          <w:b/>
          <w:bCs/>
          <w:iCs/>
          <w:color w:val="000000" w:themeColor="text1"/>
          <w:szCs w:val="20"/>
          <w:lang w:val="fr-FR"/>
        </w:rPr>
        <w:t>GENEVA WATCH DAYS 2020</w:t>
      </w:r>
    </w:p>
    <w:p w14:paraId="196B0722" w14:textId="77777777" w:rsidR="00C76B38" w:rsidRPr="001B2B80" w:rsidRDefault="00C76B38" w:rsidP="00B34D9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lang w:val="fr-FR"/>
        </w:rPr>
      </w:pPr>
    </w:p>
    <w:p w14:paraId="39FD75ED" w14:textId="77777777" w:rsidR="00C76B38" w:rsidRPr="001B2B80" w:rsidRDefault="00C76B38" w:rsidP="00B34D9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lang w:val="fr-FR"/>
        </w:rPr>
      </w:pPr>
    </w:p>
    <w:p w14:paraId="4BA1D605" w14:textId="7CF01BE3" w:rsidR="00B34D9E" w:rsidRPr="00C92823" w:rsidRDefault="00C92823" w:rsidP="00B34D9E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222222"/>
          <w:lang w:val="fr-FR"/>
        </w:rPr>
      </w:pPr>
      <w:r w:rsidRPr="00C92823">
        <w:rPr>
          <w:rFonts w:ascii="Arial" w:eastAsia="Times New Roman" w:hAnsi="Arial" w:cs="Arial"/>
          <w:b/>
          <w:bCs/>
          <w:color w:val="222222"/>
          <w:lang w:val="fr-FR"/>
        </w:rPr>
        <w:t>RESERVE</w:t>
      </w:r>
      <w:r w:rsidR="005B63BF">
        <w:rPr>
          <w:rFonts w:ascii="Arial" w:eastAsia="Times New Roman" w:hAnsi="Arial" w:cs="Arial"/>
          <w:b/>
          <w:bCs/>
          <w:color w:val="222222"/>
          <w:lang w:val="fr-FR"/>
        </w:rPr>
        <w:t>E</w:t>
      </w:r>
      <w:r w:rsidRPr="00C92823">
        <w:rPr>
          <w:rFonts w:ascii="Arial" w:eastAsia="Times New Roman" w:hAnsi="Arial" w:cs="Arial"/>
          <w:b/>
          <w:bCs/>
          <w:color w:val="222222"/>
          <w:lang w:val="fr-FR"/>
        </w:rPr>
        <w:t xml:space="preserve"> AUX CONNAISSEURS</w:t>
      </w:r>
    </w:p>
    <w:p w14:paraId="1A9C5E40" w14:textId="13192D20" w:rsidR="00B34D9E" w:rsidRPr="005B63BF" w:rsidRDefault="00C92823" w:rsidP="00B34D9E">
      <w:pPr>
        <w:shd w:val="clear" w:color="auto" w:fill="FFFFFF"/>
        <w:jc w:val="center"/>
        <w:rPr>
          <w:rFonts w:ascii="Arial" w:hAnsi="Arial" w:cs="Arial"/>
          <w:b/>
          <w:bCs/>
          <w:i/>
          <w:iCs/>
          <w:shd w:val="clear" w:color="auto" w:fill="FFFFFF"/>
          <w:lang w:val="fr-FR"/>
        </w:rPr>
      </w:pPr>
      <w:r w:rsidRPr="005B63BF">
        <w:rPr>
          <w:rFonts w:ascii="Arial" w:hAnsi="Arial" w:cs="Arial"/>
          <w:b/>
          <w:bCs/>
          <w:i/>
          <w:iCs/>
          <w:shd w:val="clear" w:color="auto" w:fill="FFFFFF"/>
          <w:lang w:val="fr-FR"/>
        </w:rPr>
        <w:t>LA</w:t>
      </w:r>
      <w:r w:rsidR="00B34D9E" w:rsidRPr="005B63BF">
        <w:rPr>
          <w:rFonts w:ascii="Arial" w:hAnsi="Arial" w:cs="Arial"/>
          <w:b/>
          <w:bCs/>
          <w:i/>
          <w:iCs/>
          <w:shd w:val="clear" w:color="auto" w:fill="FFFFFF"/>
          <w:lang w:val="fr-FR"/>
        </w:rPr>
        <w:t xml:space="preserve"> </w:t>
      </w:r>
      <w:r w:rsidR="00385A80" w:rsidRPr="005B63BF">
        <w:rPr>
          <w:rFonts w:ascii="Arial" w:hAnsi="Arial" w:cs="Arial"/>
          <w:b/>
          <w:bCs/>
          <w:i/>
          <w:iCs/>
          <w:shd w:val="clear" w:color="auto" w:fill="FFFFFF"/>
          <w:lang w:val="fr-FR"/>
        </w:rPr>
        <w:t xml:space="preserve">GERALD GENTA </w:t>
      </w:r>
      <w:r w:rsidR="00B34D9E" w:rsidRPr="005B63BF">
        <w:rPr>
          <w:rFonts w:ascii="Arial" w:hAnsi="Arial" w:cs="Arial"/>
          <w:b/>
          <w:bCs/>
          <w:i/>
          <w:iCs/>
          <w:shd w:val="clear" w:color="auto" w:fill="FFFFFF"/>
          <w:lang w:val="fr-FR"/>
        </w:rPr>
        <w:t xml:space="preserve">ARENA BI-RETRO </w:t>
      </w:r>
      <w:r w:rsidR="00430449" w:rsidRPr="005B63BF">
        <w:rPr>
          <w:rFonts w:ascii="Arial" w:hAnsi="Arial" w:cs="Arial"/>
          <w:b/>
          <w:bCs/>
          <w:i/>
          <w:iCs/>
          <w:shd w:val="clear" w:color="auto" w:fill="FFFFFF"/>
          <w:lang w:val="fr-FR"/>
        </w:rPr>
        <w:t>SPORT</w:t>
      </w:r>
    </w:p>
    <w:p w14:paraId="7BD88E52" w14:textId="6C4714F5" w:rsidR="00AA6BE8" w:rsidRPr="005B63BF" w:rsidRDefault="00C92823" w:rsidP="00B34D9E">
      <w:pPr>
        <w:shd w:val="clear" w:color="auto" w:fill="FFFFFF"/>
        <w:jc w:val="both"/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>Achetée par</w:t>
      </w:r>
      <w:r w:rsidR="00D7746E"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 xml:space="preserve"> Bvlgari </w:t>
      </w:r>
      <w:r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>e</w:t>
      </w:r>
      <w:r w:rsidR="00D7746E"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 xml:space="preserve">n 2000, </w:t>
      </w:r>
      <w:r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>la marque é</w:t>
      </w:r>
      <w:r w:rsidR="00D7746E"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>ponym</w:t>
      </w:r>
      <w:r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 xml:space="preserve">e du maître horloger se démarque une fois de plus avec un nouveau modèle incarnant l’esprit </w:t>
      </w:r>
      <w:r w:rsidR="00D7746E"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 xml:space="preserve">Gérald Genta </w:t>
      </w:r>
      <w:r w:rsidRPr="005B63BF">
        <w:rPr>
          <w:rFonts w:ascii="Arial" w:eastAsia="Times New Roman" w:hAnsi="Arial" w:cs="Arial"/>
          <w:b/>
          <w:bCs/>
          <w:iCs/>
          <w:color w:val="222222"/>
          <w:sz w:val="22"/>
          <w:lang w:val="fr-FR"/>
        </w:rPr>
        <w:t xml:space="preserve">et son génie technique. </w:t>
      </w:r>
    </w:p>
    <w:p w14:paraId="3DD8CE29" w14:textId="77777777" w:rsidR="00B34D9E" w:rsidRPr="005B63BF" w:rsidRDefault="00B34D9E" w:rsidP="00B34D9E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4169C3CD" w14:textId="77777777" w:rsidR="00B34D9E" w:rsidRPr="005B63BF" w:rsidRDefault="00B34D9E" w:rsidP="0014073A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11895F33" w14:textId="1788B359" w:rsidR="001C46F3" w:rsidRPr="001E6777" w:rsidRDefault="00B34D9E" w:rsidP="0014073A">
      <w:pPr>
        <w:pStyle w:val="BodyA"/>
        <w:spacing w:after="0"/>
        <w:jc w:val="both"/>
        <w:rPr>
          <w:rFonts w:ascii="Arial" w:hAnsi="Arial" w:cs="Arial"/>
          <w:color w:val="auto"/>
          <w:sz w:val="22"/>
          <w:shd w:val="clear" w:color="auto" w:fill="FFFFFF"/>
          <w:lang w:val="fr-FR"/>
        </w:rPr>
      </w:pPr>
      <w:r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Bvlgari 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dévoile la </w:t>
      </w:r>
      <w:r w:rsidRPr="00C92823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Gérald Genta Arena Bi-Retro</w:t>
      </w:r>
      <w:r w:rsidR="00E06EE0" w:rsidRPr="00C92823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grade</w:t>
      </w:r>
      <w:r w:rsidRPr="00C92823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 xml:space="preserve"> </w:t>
      </w:r>
      <w:r w:rsidR="00514B07" w:rsidRPr="00C92823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Sport</w:t>
      </w:r>
      <w:r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. 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La nouveauté </w:t>
      </w:r>
      <w:r w:rsidR="001E6777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>signée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Gérald Genta 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rend </w:t>
      </w:r>
      <w:r w:rsidR="001E6777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>hommage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au créateur horloger</w:t>
      </w:r>
      <w:r w:rsidR="0014073A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, 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>considéré par les connaisseurs comme étant le designer horloger le plus talentueux du 20</w:t>
      </w:r>
      <w:r w:rsidR="0060043B">
        <w:rPr>
          <w:rFonts w:ascii="Arial" w:hAnsi="Arial" w:cs="Arial"/>
          <w:color w:val="auto"/>
          <w:sz w:val="22"/>
          <w:shd w:val="clear" w:color="auto" w:fill="FFFFFF"/>
          <w:lang w:val="fr-FR"/>
        </w:rPr>
        <w:t>è</w:t>
      </w:r>
      <w:r w:rsidR="00C92823" w:rsidRPr="00C92823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me siècle. </w:t>
      </w:r>
      <w:r w:rsidR="00C92823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Protégé par la boite ronde </w:t>
      </w:r>
      <w:r w:rsidR="00C92823" w:rsidRPr="001E6777">
        <w:rPr>
          <w:rFonts w:ascii="Arial" w:hAnsi="Arial" w:cs="Arial"/>
          <w:i/>
          <w:iCs/>
          <w:color w:val="auto"/>
          <w:sz w:val="22"/>
          <w:shd w:val="clear" w:color="auto" w:fill="FFFFFF"/>
          <w:lang w:val="fr-FR"/>
        </w:rPr>
        <w:t>Arena</w:t>
      </w:r>
      <w:r w:rsidR="00C92823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aux volumes distinctifs</w:t>
      </w:r>
      <w:r w:rsidR="001E6777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– une signature de l’esprit révolutionnaire</w:t>
      </w:r>
      <w:r w:rsidR="0014073A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1C46F3" w:rsidRPr="00D26D30">
        <w:rPr>
          <w:rFonts w:ascii="Arial" w:hAnsi="Arial" w:cs="Arial"/>
          <w:color w:val="auto"/>
          <w:sz w:val="22"/>
          <w:shd w:val="clear" w:color="auto" w:fill="FFFFFF"/>
          <w:lang w:val="fr-FR"/>
        </w:rPr>
        <w:t>Gérald Genta</w:t>
      </w:r>
      <w:r w:rsidR="001C46F3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14073A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–</w:t>
      </w:r>
      <w:r w:rsidR="001C46F3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le garde-temps arbore une large lunette en titane brossé, lisse et incurvée. </w:t>
      </w:r>
    </w:p>
    <w:p w14:paraId="5E15E531" w14:textId="77777777" w:rsidR="001C46F3" w:rsidRPr="001E6777" w:rsidRDefault="001C46F3" w:rsidP="00B34D9E">
      <w:pPr>
        <w:pStyle w:val="BodyA"/>
        <w:spacing w:after="0"/>
        <w:jc w:val="both"/>
        <w:rPr>
          <w:rFonts w:ascii="Arial" w:hAnsi="Arial" w:cs="Arial"/>
          <w:color w:val="auto"/>
          <w:sz w:val="22"/>
          <w:shd w:val="clear" w:color="auto" w:fill="FFFFFF"/>
          <w:lang w:val="fr-FR"/>
        </w:rPr>
      </w:pPr>
    </w:p>
    <w:p w14:paraId="09067573" w14:textId="4A62F2AC" w:rsidR="00E06EE0" w:rsidRPr="006A26C3" w:rsidRDefault="001E6777" w:rsidP="00E06EE0">
      <w:pPr>
        <w:pStyle w:val="BodyA"/>
        <w:spacing w:after="0"/>
        <w:jc w:val="both"/>
        <w:rPr>
          <w:rFonts w:ascii="Arial" w:hAnsi="Arial" w:cs="Arial"/>
          <w:sz w:val="22"/>
          <w:shd w:val="clear" w:color="auto" w:fill="FFFFFF"/>
          <w:lang w:val="fr-FR"/>
        </w:rPr>
      </w:pP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L’édition</w:t>
      </w:r>
      <w:r w:rsidR="00B34D9E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2020 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est le nouveau chapitre d’une longue hist</w:t>
      </w:r>
      <w:r>
        <w:rPr>
          <w:rFonts w:ascii="Arial" w:hAnsi="Arial" w:cs="Arial"/>
          <w:color w:val="auto"/>
          <w:sz w:val="22"/>
          <w:shd w:val="clear" w:color="auto" w:fill="FFFFFF"/>
          <w:lang w:val="fr-FR"/>
        </w:rPr>
        <w:t>oire</w:t>
      </w:r>
      <w:r w:rsidR="00D06294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. 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Le dernier </w:t>
      </w:r>
      <w:r w:rsidR="00D26D30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épisode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date de 2019 avec le lancement du modèle </w:t>
      </w:r>
      <w:r w:rsidR="0060043B">
        <w:rPr>
          <w:rFonts w:ascii="Arial" w:hAnsi="Arial" w:cs="Arial"/>
          <w:color w:val="auto"/>
          <w:sz w:val="22"/>
          <w:shd w:val="clear" w:color="auto" w:fill="FFFFFF"/>
          <w:lang w:val="fr-FR"/>
        </w:rPr>
        <w:t>du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50</w:t>
      </w:r>
      <w:r w:rsidR="00D26D30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ème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D26D30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>anniversaire</w:t>
      </w:r>
      <w:r w:rsidR="0060043B">
        <w:rPr>
          <w:rFonts w:ascii="Arial" w:hAnsi="Arial" w:cs="Arial"/>
          <w:color w:val="auto"/>
          <w:sz w:val="22"/>
          <w:shd w:val="clear" w:color="auto" w:fill="FFFFFF"/>
          <w:lang w:val="fr-FR"/>
        </w:rPr>
        <w:t>,</w:t>
      </w:r>
      <w:r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une montre </w:t>
      </w:r>
      <w:r w:rsidR="00BC052E" w:rsidRPr="001E6777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Arena</w:t>
      </w:r>
      <w:r w:rsidR="00BC052E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bi-retro</w:t>
      </w:r>
      <w:r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équipée de boite et lunette</w:t>
      </w:r>
      <w:r w:rsidR="00BC052E" w:rsidRPr="001E6777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en platine, avec cadran et bracelet bleu. </w:t>
      </w:r>
      <w:r w:rsidRPr="006A26C3">
        <w:rPr>
          <w:rFonts w:ascii="Arial" w:hAnsi="Arial" w:cs="Arial"/>
          <w:color w:val="auto"/>
          <w:sz w:val="22"/>
          <w:shd w:val="clear" w:color="auto" w:fill="FFFFFF"/>
          <w:lang w:val="fr-FR"/>
        </w:rPr>
        <w:t>Inspirée par un</w:t>
      </w:r>
      <w:r w:rsidR="00B34D9E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design iconique de </w:t>
      </w:r>
      <w:r w:rsidR="00B34D9E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1969, </w:t>
      </w:r>
      <w:r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elle est </w:t>
      </w:r>
      <w:r w:rsidR="00D26D30" w:rsidRPr="006A26C3">
        <w:rPr>
          <w:rFonts w:ascii="Arial" w:eastAsia="Times New Roman" w:hAnsi="Arial" w:cs="Arial"/>
          <w:color w:val="222222"/>
          <w:sz w:val="22"/>
          <w:lang w:val="fr-FR"/>
        </w:rPr>
        <w:t>signée</w:t>
      </w:r>
      <w:r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d’un logo </w:t>
      </w:r>
      <w:r w:rsidR="00B34D9E" w:rsidRPr="006A26C3">
        <w:rPr>
          <w:rFonts w:ascii="Arial" w:eastAsia="Times New Roman" w:hAnsi="Arial" w:cs="Arial"/>
          <w:i/>
          <w:iCs/>
          <w:color w:val="222222"/>
          <w:sz w:val="22"/>
          <w:lang w:val="fr-FR"/>
        </w:rPr>
        <w:t>Gérald Genta</w:t>
      </w:r>
      <w:r w:rsidR="00B34D9E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revisité et </w:t>
      </w:r>
      <w:r w:rsidR="00D26D30" w:rsidRPr="006A26C3">
        <w:rPr>
          <w:rFonts w:ascii="Arial" w:eastAsia="Times New Roman" w:hAnsi="Arial" w:cs="Arial"/>
          <w:color w:val="222222"/>
          <w:sz w:val="22"/>
          <w:lang w:val="fr-FR"/>
        </w:rPr>
        <w:t>célèbre</w:t>
      </w:r>
      <w:r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la </w:t>
      </w:r>
      <w:r w:rsidR="00D26D30" w:rsidRPr="006A26C3">
        <w:rPr>
          <w:rFonts w:ascii="Arial" w:eastAsia="Times New Roman" w:hAnsi="Arial" w:cs="Arial"/>
          <w:color w:val="222222"/>
          <w:sz w:val="22"/>
          <w:lang w:val="fr-FR"/>
        </w:rPr>
        <w:t>brillance</w:t>
      </w:r>
      <w:r w:rsidR="006A26C3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de l’homme ainsi que l</w:t>
      </w:r>
      <w:r w:rsidR="006A26C3">
        <w:rPr>
          <w:rFonts w:ascii="Arial" w:eastAsia="Times New Roman" w:hAnsi="Arial" w:cs="Arial"/>
          <w:color w:val="222222"/>
          <w:sz w:val="22"/>
          <w:lang w:val="fr-FR"/>
        </w:rPr>
        <w:t>a contribution</w:t>
      </w:r>
      <w:r w:rsidR="006A26C3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de</w:t>
      </w:r>
      <w:r w:rsidR="006A26C3">
        <w:rPr>
          <w:rFonts w:ascii="Arial" w:eastAsia="Times New Roman" w:hAnsi="Arial" w:cs="Arial"/>
          <w:color w:val="222222"/>
          <w:sz w:val="22"/>
          <w:lang w:val="fr-FR"/>
        </w:rPr>
        <w:t xml:space="preserve"> sa marque</w:t>
      </w:r>
      <w:r w:rsidR="00B34D9E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6A26C3">
        <w:rPr>
          <w:rFonts w:ascii="Arial" w:eastAsia="Times New Roman" w:hAnsi="Arial" w:cs="Arial"/>
          <w:color w:val="222222"/>
          <w:sz w:val="22"/>
          <w:lang w:val="fr-FR"/>
        </w:rPr>
        <w:t>au succès de l’activité horlogère</w:t>
      </w:r>
      <w:r w:rsidR="0060043B">
        <w:rPr>
          <w:rFonts w:ascii="Arial" w:eastAsia="Times New Roman" w:hAnsi="Arial" w:cs="Arial"/>
          <w:color w:val="222222"/>
          <w:sz w:val="22"/>
          <w:lang w:val="fr-FR"/>
        </w:rPr>
        <w:t xml:space="preserve"> de</w:t>
      </w:r>
      <w:r w:rsidR="006A26C3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B34D9E" w:rsidRPr="006A26C3">
        <w:rPr>
          <w:rFonts w:ascii="Arial" w:eastAsia="Times New Roman" w:hAnsi="Arial" w:cs="Arial"/>
          <w:color w:val="222222"/>
          <w:sz w:val="22"/>
          <w:lang w:val="fr-FR"/>
        </w:rPr>
        <w:t xml:space="preserve">Bvlgari. </w:t>
      </w:r>
      <w:r w:rsidR="006A26C3" w:rsidRPr="001B2B80">
        <w:rPr>
          <w:rFonts w:ascii="Arial" w:hAnsi="Arial" w:cs="Arial"/>
          <w:sz w:val="22"/>
          <w:shd w:val="clear" w:color="auto" w:fill="FFFFFF"/>
          <w:lang w:val="fr-FR"/>
        </w:rPr>
        <w:t>Ce lancement marquera la renaissance de</w:t>
      </w:r>
      <w:r w:rsidR="00B34D9E" w:rsidRPr="001B2B80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B34D9E" w:rsidRPr="001B2B80">
        <w:rPr>
          <w:rFonts w:ascii="Arial" w:hAnsi="Arial" w:cs="Arial"/>
          <w:i/>
          <w:iCs/>
          <w:sz w:val="22"/>
          <w:shd w:val="clear" w:color="auto" w:fill="FFFFFF"/>
          <w:lang w:val="fr-FR"/>
        </w:rPr>
        <w:t>Gérald Genta</w:t>
      </w:r>
      <w:r w:rsidR="00B34D9E" w:rsidRPr="001B2B80">
        <w:rPr>
          <w:rFonts w:ascii="Arial" w:hAnsi="Arial" w:cs="Arial"/>
          <w:sz w:val="22"/>
          <w:shd w:val="clear" w:color="auto" w:fill="FFFFFF"/>
          <w:lang w:val="fr-FR"/>
        </w:rPr>
        <w:t>.</w:t>
      </w:r>
      <w:r w:rsidR="006A26C3" w:rsidRPr="001B2B80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6A26C3" w:rsidRPr="006A26C3">
        <w:rPr>
          <w:rFonts w:ascii="Arial" w:hAnsi="Arial" w:cs="Arial"/>
          <w:sz w:val="22"/>
          <w:shd w:val="clear" w:color="auto" w:fill="FFFFFF"/>
          <w:lang w:val="fr-FR"/>
        </w:rPr>
        <w:t>Aujourd’hui</w:t>
      </w:r>
      <w:r w:rsidR="00B34D9E" w:rsidRPr="006A26C3">
        <w:rPr>
          <w:rFonts w:ascii="Arial" w:hAnsi="Arial" w:cs="Arial"/>
          <w:sz w:val="22"/>
          <w:shd w:val="clear" w:color="auto" w:fill="FFFFFF"/>
          <w:lang w:val="fr-FR"/>
        </w:rPr>
        <w:t xml:space="preserve">, Bvlgari </w:t>
      </w:r>
      <w:r w:rsidR="006A26C3" w:rsidRPr="006A26C3">
        <w:rPr>
          <w:rFonts w:ascii="Arial" w:hAnsi="Arial" w:cs="Arial"/>
          <w:sz w:val="22"/>
          <w:shd w:val="clear" w:color="auto" w:fill="FFFFFF"/>
          <w:lang w:val="fr-FR"/>
        </w:rPr>
        <w:t>dévoile un nouveau modèle pour</w:t>
      </w:r>
      <w:r w:rsidR="00B34D9E" w:rsidRPr="006A26C3">
        <w:rPr>
          <w:rFonts w:ascii="Arial" w:hAnsi="Arial" w:cs="Arial"/>
          <w:sz w:val="22"/>
          <w:shd w:val="clear" w:color="auto" w:fill="FFFFFF"/>
          <w:lang w:val="fr-FR"/>
        </w:rPr>
        <w:t xml:space="preserve"> 2020, </w:t>
      </w:r>
      <w:r w:rsidR="006A26C3">
        <w:rPr>
          <w:rFonts w:ascii="Arial" w:hAnsi="Arial" w:cs="Arial"/>
          <w:sz w:val="22"/>
          <w:shd w:val="clear" w:color="auto" w:fill="FFFFFF"/>
          <w:lang w:val="fr-FR"/>
        </w:rPr>
        <w:t xml:space="preserve">avec encore </w:t>
      </w:r>
      <w:r w:rsidR="0060043B">
        <w:rPr>
          <w:rFonts w:ascii="Arial" w:hAnsi="Arial" w:cs="Arial"/>
          <w:sz w:val="22"/>
          <w:shd w:val="clear" w:color="auto" w:fill="FFFFFF"/>
          <w:lang w:val="fr-FR"/>
        </w:rPr>
        <w:t>de</w:t>
      </w:r>
      <w:r w:rsidR="006A26C3">
        <w:rPr>
          <w:rFonts w:ascii="Arial" w:hAnsi="Arial" w:cs="Arial"/>
          <w:sz w:val="22"/>
          <w:shd w:val="clear" w:color="auto" w:fill="FFFFFF"/>
          <w:lang w:val="fr-FR"/>
        </w:rPr>
        <w:t xml:space="preserve"> nouvelles créations à venir. </w:t>
      </w:r>
      <w:r w:rsidR="00B34D9E" w:rsidRPr="006A26C3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BC052E" w:rsidRPr="006A26C3">
        <w:rPr>
          <w:rFonts w:ascii="Arial" w:hAnsi="Arial" w:cs="Arial"/>
          <w:iCs/>
          <w:sz w:val="22"/>
          <w:lang w:val="fr-FR"/>
        </w:rPr>
        <w:t xml:space="preserve"> </w:t>
      </w:r>
    </w:p>
    <w:p w14:paraId="57D47ECA" w14:textId="77777777" w:rsidR="00E06EE0" w:rsidRPr="006A26C3" w:rsidRDefault="00E06EE0" w:rsidP="00E06EE0">
      <w:pPr>
        <w:pStyle w:val="BodyA"/>
        <w:spacing w:after="0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0E10E633" w14:textId="539210BD" w:rsidR="00E06EE0" w:rsidRPr="001B2B80" w:rsidRDefault="006A26C3" w:rsidP="00E06EE0">
      <w:pPr>
        <w:pStyle w:val="BodyA"/>
        <w:spacing w:after="0"/>
        <w:jc w:val="both"/>
        <w:rPr>
          <w:rFonts w:ascii="Arial" w:hAnsi="Arial" w:cs="Arial"/>
          <w:color w:val="auto"/>
          <w:sz w:val="22"/>
          <w:shd w:val="clear" w:color="auto" w:fill="FFFFFF"/>
          <w:lang w:val="fr-FR"/>
        </w:rPr>
      </w:pPr>
      <w:r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Cette nouvelle édition</w:t>
      </w:r>
      <w:r w:rsidR="00E06EE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E06EE0" w:rsidRPr="00292CC0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G</w:t>
      </w:r>
      <w:r w:rsidR="00514B07" w:rsidRPr="00292CC0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é</w:t>
      </w:r>
      <w:r w:rsidR="00E06EE0" w:rsidRPr="00292CC0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rald Genta Arena</w:t>
      </w:r>
      <w:r w:rsidRPr="00292CC0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 xml:space="preserve"> </w:t>
      </w:r>
      <w:r w:rsidR="00292CC0" w:rsidRPr="00292CC0">
        <w:rPr>
          <w:rFonts w:ascii="Arial" w:hAnsi="Arial" w:cs="Arial"/>
          <w:i/>
          <w:color w:val="auto"/>
          <w:sz w:val="22"/>
          <w:shd w:val="clear" w:color="auto" w:fill="FFFFFF"/>
          <w:lang w:val="fr-FR"/>
        </w:rPr>
        <w:t>2020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est</w:t>
      </w:r>
      <w:r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dotée d’une 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fonction</w:t>
      </w:r>
      <w:r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heures sautantes située à 12h, alors que les minutes s’affichent sur un arc positionné sur la moitié 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supérieure</w:t>
      </w:r>
      <w:r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du cadran en anthracite noir 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grâce</w:t>
      </w:r>
      <w:r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à l’aiguille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qui </w:t>
      </w:r>
      <w:r w:rsid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le parcour</w:t>
      </w:r>
      <w:r w:rsidR="00BF1168">
        <w:rPr>
          <w:rFonts w:ascii="Arial" w:hAnsi="Arial" w:cs="Arial"/>
          <w:color w:val="auto"/>
          <w:sz w:val="22"/>
          <w:shd w:val="clear" w:color="auto" w:fill="FFFFFF"/>
          <w:lang w:val="fr-FR"/>
        </w:rPr>
        <w:t>t</w:t>
      </w:r>
      <w:r w:rsid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et </w:t>
      </w:r>
      <w:r w:rsidR="00BF1168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qui </w:t>
      </w:r>
      <w:r w:rsid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revient à zéro au bout d’une heure. 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8850B1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L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e même système permet la lecture de la date</w:t>
      </w:r>
      <w:r w:rsid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>,</w:t>
      </w:r>
      <w:r w:rsidR="00292CC0" w:rsidRP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avec</w:t>
      </w:r>
      <w:r w:rsidR="00292CC0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un arc plus petit situé à 6h. </w:t>
      </w:r>
      <w:r w:rsidR="00292CC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Equipé du 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C</w:t>
      </w:r>
      <w:r w:rsidR="00292CC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alibre</w:t>
      </w:r>
      <w:r w:rsidR="00E06EE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BVL 300</w:t>
      </w:r>
      <w:r w:rsidR="00292CC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, le mouvement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mécanique à remontage automatique bidirectionnel</w:t>
      </w:r>
      <w:r w:rsidR="00E06EE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a une réserv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e de marche de </w:t>
      </w:r>
      <w:r w:rsidR="00E06EE0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42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heures. 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La complication est visible à travers le fond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en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verre saphir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ultra-résistant. 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La montre 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est disponible avec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un bracelet en alligator noir mat doté d’une bou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cl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>e ardillon</w:t>
      </w:r>
      <w:r w:rsid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en titane. </w:t>
      </w:r>
      <w:r w:rsidR="00AB34FB" w:rsidRPr="00AB34FB">
        <w:rPr>
          <w:rFonts w:ascii="Arial" w:hAnsi="Arial" w:cs="Arial"/>
          <w:color w:val="auto"/>
          <w:sz w:val="22"/>
          <w:shd w:val="clear" w:color="auto" w:fill="FFFFFF"/>
          <w:lang w:val="fr-FR"/>
        </w:rPr>
        <w:t xml:space="preserve"> </w:t>
      </w:r>
    </w:p>
    <w:p w14:paraId="395BEBB3" w14:textId="77777777" w:rsidR="00E06EE0" w:rsidRPr="001B2B80" w:rsidRDefault="00E06EE0" w:rsidP="00B34D9E">
      <w:pPr>
        <w:pStyle w:val="BodyA"/>
        <w:spacing w:after="0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166DFC36" w14:textId="38716083" w:rsidR="001C46F3" w:rsidRPr="001B2B80" w:rsidRDefault="00AB34FB" w:rsidP="001C46F3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1B2B80">
        <w:rPr>
          <w:rFonts w:ascii="Arial" w:hAnsi="Arial" w:cs="Arial"/>
          <w:b/>
          <w:bCs/>
          <w:i/>
          <w:iCs/>
          <w:sz w:val="22"/>
          <w:shd w:val="clear" w:color="auto" w:fill="FFFFFF"/>
          <w:lang w:val="fr-FR"/>
        </w:rPr>
        <w:t xml:space="preserve">La transmission de </w:t>
      </w:r>
      <w:r w:rsidR="001C46F3" w:rsidRPr="001B2B80">
        <w:rPr>
          <w:rFonts w:ascii="Arial" w:hAnsi="Arial" w:cs="Arial"/>
          <w:b/>
          <w:bCs/>
          <w:i/>
          <w:iCs/>
          <w:sz w:val="22"/>
          <w:shd w:val="clear" w:color="auto" w:fill="FFFFFF"/>
          <w:lang w:val="fr-FR"/>
        </w:rPr>
        <w:t>Gérald Genta</w:t>
      </w:r>
    </w:p>
    <w:p w14:paraId="1471505A" w14:textId="0FB00EB7" w:rsidR="00B34D9E" w:rsidRPr="006B629F" w:rsidRDefault="00AB34FB" w:rsidP="00B34D9E">
      <w:pPr>
        <w:pStyle w:val="BodyA"/>
        <w:spacing w:after="0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AB34FB">
        <w:rPr>
          <w:rFonts w:ascii="Arial" w:eastAsia="Times New Roman" w:hAnsi="Arial" w:cs="Arial"/>
          <w:color w:val="222222"/>
          <w:sz w:val="22"/>
          <w:lang w:val="fr-FR"/>
        </w:rPr>
        <w:t>Depuis quelques années,</w:t>
      </w:r>
      <w:r w:rsidR="00B34D9E"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les montres </w:t>
      </w:r>
      <w:r w:rsidR="00B34D9E"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Bvlgari 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sont à avant-garde d’un </w:t>
      </w:r>
      <w:r w:rsidR="00477789" w:rsidRPr="00AB34FB">
        <w:rPr>
          <w:rFonts w:ascii="Arial" w:eastAsia="Times New Roman" w:hAnsi="Arial" w:cs="Arial"/>
          <w:color w:val="222222"/>
          <w:sz w:val="22"/>
          <w:lang w:val="fr-FR"/>
        </w:rPr>
        <w:t>véritable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B34D9E" w:rsidRPr="00AB34FB">
        <w:rPr>
          <w:rFonts w:ascii="Arial" w:eastAsia="Times New Roman" w:hAnsi="Arial" w:cs="Arial"/>
          <w:i/>
          <w:color w:val="222222"/>
          <w:sz w:val="22"/>
          <w:lang w:val="fr-FR"/>
        </w:rPr>
        <w:t>R</w:t>
      </w:r>
      <w:r w:rsidR="00FB1522" w:rsidRPr="00AB34FB">
        <w:rPr>
          <w:rFonts w:ascii="Arial" w:eastAsia="Times New Roman" w:hAnsi="Arial" w:cs="Arial"/>
          <w:i/>
          <w:iCs/>
          <w:color w:val="222222"/>
          <w:sz w:val="22"/>
          <w:lang w:val="fr-FR"/>
        </w:rPr>
        <w:t>inascim</w:t>
      </w:r>
      <w:r w:rsidR="00B34D9E" w:rsidRPr="00AB34FB">
        <w:rPr>
          <w:rFonts w:ascii="Arial" w:eastAsia="Times New Roman" w:hAnsi="Arial" w:cs="Arial"/>
          <w:i/>
          <w:iCs/>
          <w:color w:val="222222"/>
          <w:sz w:val="22"/>
          <w:lang w:val="fr-FR"/>
        </w:rPr>
        <w:t>ento</w:t>
      </w:r>
      <w:r w:rsidR="00B34D9E"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>de l’horlogerie Suisse, o</w:t>
      </w:r>
      <w:r>
        <w:rPr>
          <w:rFonts w:ascii="Arial" w:eastAsia="Times New Roman" w:hAnsi="Arial" w:cs="Arial"/>
          <w:color w:val="222222"/>
          <w:sz w:val="22"/>
          <w:lang w:val="fr-FR"/>
        </w:rPr>
        <w:t>ù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 la prouesse technique </w:t>
      </w:r>
      <w:r>
        <w:rPr>
          <w:rFonts w:ascii="Arial" w:eastAsia="Times New Roman" w:hAnsi="Arial" w:cs="Arial"/>
          <w:color w:val="222222"/>
          <w:sz w:val="22"/>
          <w:lang w:val="fr-FR"/>
        </w:rPr>
        <w:t>s’</w:t>
      </w:r>
      <w:r w:rsidRPr="00AB34FB">
        <w:rPr>
          <w:rFonts w:ascii="Arial" w:eastAsia="Times New Roman" w:hAnsi="Arial" w:cs="Arial"/>
          <w:color w:val="222222"/>
          <w:sz w:val="22"/>
          <w:lang w:val="fr-FR"/>
        </w:rPr>
        <w:t>associe au génie esthétique du joaillier romain</w:t>
      </w:r>
      <w:r w:rsidR="00B34D9E" w:rsidRPr="00AB34FB">
        <w:rPr>
          <w:rFonts w:ascii="Arial" w:eastAsia="Times New Roman" w:hAnsi="Arial" w:cs="Arial"/>
          <w:color w:val="222222"/>
          <w:sz w:val="22"/>
          <w:lang w:val="fr-FR"/>
        </w:rPr>
        <w:t xml:space="preserve">. 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Les </w:t>
      </w:r>
      <w:r w:rsidR="006B629F">
        <w:rPr>
          <w:rFonts w:ascii="Arial" w:eastAsia="Times New Roman" w:hAnsi="Arial" w:cs="Arial"/>
          <w:color w:val="222222"/>
          <w:sz w:val="22"/>
          <w:lang w:val="fr-FR"/>
        </w:rPr>
        <w:t>créations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aux multiples records mondiaux tel</w:t>
      </w:r>
      <w:r w:rsidR="006B629F">
        <w:rPr>
          <w:rFonts w:ascii="Arial" w:eastAsia="Times New Roman" w:hAnsi="Arial" w:cs="Arial"/>
          <w:color w:val="222222"/>
          <w:sz w:val="22"/>
          <w:lang w:val="fr-FR"/>
        </w:rPr>
        <w:t>les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que la</w:t>
      </w:r>
      <w:r w:rsidR="00B34D9E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B34D9E" w:rsidRPr="006B629F">
        <w:rPr>
          <w:rFonts w:ascii="Arial" w:eastAsia="Times New Roman" w:hAnsi="Arial" w:cs="Arial"/>
          <w:i/>
          <w:color w:val="222222"/>
          <w:sz w:val="22"/>
          <w:lang w:val="fr-FR"/>
        </w:rPr>
        <w:t>Octo Finissimo</w:t>
      </w:r>
      <w:r w:rsidR="00B34D9E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>sont au zénith de cette combinaison gagnante</w:t>
      </w:r>
      <w:r w:rsidR="00BF1168">
        <w:rPr>
          <w:rFonts w:ascii="Arial" w:eastAsia="Times New Roman" w:hAnsi="Arial" w:cs="Arial"/>
          <w:color w:val="222222"/>
          <w:sz w:val="22"/>
          <w:lang w:val="fr-FR"/>
        </w:rPr>
        <w:t> ;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succès dû en partie</w:t>
      </w:r>
      <w:r w:rsidR="006B629F">
        <w:rPr>
          <w:rFonts w:ascii="Arial" w:eastAsia="Times New Roman" w:hAnsi="Arial" w:cs="Arial"/>
          <w:color w:val="222222"/>
          <w:sz w:val="22"/>
          <w:lang w:val="fr-FR"/>
        </w:rPr>
        <w:t xml:space="preserve"> à la contribution du</w:t>
      </w:r>
      <w:r w:rsidR="006B629F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6B629F">
        <w:rPr>
          <w:rFonts w:ascii="Arial" w:eastAsia="Times New Roman" w:hAnsi="Arial" w:cs="Arial"/>
          <w:color w:val="222222"/>
          <w:sz w:val="22"/>
          <w:lang w:val="fr-FR"/>
        </w:rPr>
        <w:t xml:space="preserve">génie horloger de </w:t>
      </w:r>
      <w:r w:rsidR="00B34D9E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Gérald Genta </w:t>
      </w:r>
      <w:r w:rsidR="006B629F">
        <w:rPr>
          <w:rFonts w:ascii="Arial" w:eastAsia="Times New Roman" w:hAnsi="Arial" w:cs="Arial"/>
          <w:color w:val="222222"/>
          <w:sz w:val="22"/>
          <w:lang w:val="fr-FR"/>
        </w:rPr>
        <w:t>au développement des montres</w:t>
      </w:r>
      <w:r w:rsidR="00B34D9E" w:rsidRPr="006B629F">
        <w:rPr>
          <w:rFonts w:ascii="Arial" w:eastAsia="Times New Roman" w:hAnsi="Arial" w:cs="Arial"/>
          <w:color w:val="222222"/>
          <w:sz w:val="22"/>
          <w:lang w:val="fr-FR"/>
        </w:rPr>
        <w:t xml:space="preserve"> Bvlgari. </w:t>
      </w:r>
    </w:p>
    <w:p w14:paraId="5A245107" w14:textId="77777777" w:rsidR="00B34D9E" w:rsidRPr="006B629F" w:rsidRDefault="00B34D9E" w:rsidP="00B34D9E">
      <w:pPr>
        <w:pStyle w:val="BodyA"/>
        <w:spacing w:after="0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</w:p>
    <w:p w14:paraId="3E456C8F" w14:textId="131C1B1E" w:rsidR="00FB1522" w:rsidRPr="008937C5" w:rsidRDefault="004A0F5E" w:rsidP="00FB1522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fr-FR"/>
        </w:rPr>
      </w:pPr>
      <w:r w:rsidRPr="008937C5">
        <w:rPr>
          <w:rFonts w:ascii="Arial" w:eastAsia="Times New Roman" w:hAnsi="Arial" w:cs="Arial"/>
          <w:color w:val="222222"/>
          <w:sz w:val="22"/>
          <w:lang w:val="fr-FR"/>
        </w:rPr>
        <w:t>En</w:t>
      </w:r>
      <w:r w:rsid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F84E89"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1969, </w:t>
      </w:r>
      <w:r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le créateur et </w:t>
      </w:r>
      <w:r w:rsidR="008937C5" w:rsidRPr="008937C5">
        <w:rPr>
          <w:rFonts w:ascii="Arial" w:eastAsia="Times New Roman" w:hAnsi="Arial" w:cs="Arial"/>
          <w:color w:val="222222"/>
          <w:sz w:val="22"/>
          <w:lang w:val="fr-FR"/>
        </w:rPr>
        <w:t>génie</w:t>
      </w:r>
      <w:r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 du design horloger</w:t>
      </w:r>
      <w:r w:rsidR="00F84E89"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 Gérald Genta </w:t>
      </w:r>
      <w:r w:rsidR="00BF1168" w:rsidRPr="008937C5">
        <w:rPr>
          <w:rFonts w:ascii="Arial" w:eastAsia="Times New Roman" w:hAnsi="Arial" w:cs="Arial"/>
          <w:color w:val="222222"/>
          <w:sz w:val="22"/>
          <w:lang w:val="fr-FR"/>
        </w:rPr>
        <w:t>lance</w:t>
      </w:r>
      <w:r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 sa marque éponyme et se distingue rapidement avec </w:t>
      </w:r>
      <w:r w:rsidR="008937C5"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ses </w:t>
      </w:r>
      <w:r w:rsidR="008937C5">
        <w:rPr>
          <w:rFonts w:ascii="Arial" w:eastAsia="Times New Roman" w:hAnsi="Arial" w:cs="Arial"/>
          <w:color w:val="222222"/>
          <w:sz w:val="22"/>
          <w:lang w:val="fr-FR"/>
        </w:rPr>
        <w:t xml:space="preserve">garde-temps emblématiques et inédits devenus des </w:t>
      </w:r>
      <w:r w:rsidR="005B63BF">
        <w:rPr>
          <w:rFonts w:ascii="Arial" w:eastAsia="Times New Roman" w:hAnsi="Arial" w:cs="Arial"/>
          <w:color w:val="222222"/>
          <w:sz w:val="22"/>
          <w:lang w:val="fr-FR"/>
        </w:rPr>
        <w:t>icônes</w:t>
      </w:r>
      <w:r w:rsidR="008937C5">
        <w:rPr>
          <w:rFonts w:ascii="Arial" w:eastAsia="Times New Roman" w:hAnsi="Arial" w:cs="Arial"/>
          <w:color w:val="222222"/>
          <w:sz w:val="22"/>
          <w:lang w:val="fr-FR"/>
        </w:rPr>
        <w:t xml:space="preserve"> de l’histoire horlogère</w:t>
      </w:r>
      <w:r w:rsidR="00F84E89" w:rsidRPr="008937C5">
        <w:rPr>
          <w:rFonts w:ascii="Arial" w:eastAsia="Times New Roman" w:hAnsi="Arial" w:cs="Arial"/>
          <w:color w:val="222222"/>
          <w:sz w:val="22"/>
          <w:lang w:val="fr-FR"/>
        </w:rPr>
        <w:t xml:space="preserve">. </w:t>
      </w:r>
      <w:r w:rsidR="00BF1168">
        <w:rPr>
          <w:rFonts w:ascii="Arial" w:hAnsi="Arial" w:cs="Arial"/>
          <w:sz w:val="22"/>
          <w:shd w:val="clear" w:color="auto" w:fill="FFFFFF"/>
          <w:lang w:val="fr-FR"/>
        </w:rPr>
        <w:t>L</w:t>
      </w:r>
      <w:r w:rsidR="008937C5"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a variété de </w:t>
      </w:r>
      <w:r w:rsidR="00BF1168">
        <w:rPr>
          <w:rFonts w:ascii="Arial" w:hAnsi="Arial" w:cs="Arial"/>
          <w:sz w:val="22"/>
          <w:shd w:val="clear" w:color="auto" w:fill="FFFFFF"/>
          <w:lang w:val="fr-FR"/>
        </w:rPr>
        <w:t xml:space="preserve">sa </w:t>
      </w:r>
      <w:r w:rsidR="008937C5"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gamme est impressionnante : non seulement il a innové dans la catégorie des montres “sport chic” et </w:t>
      </w:r>
      <w:r w:rsidR="008937C5">
        <w:rPr>
          <w:rFonts w:ascii="Arial" w:hAnsi="Arial" w:cs="Arial"/>
          <w:sz w:val="22"/>
          <w:shd w:val="clear" w:color="auto" w:fill="FFFFFF"/>
          <w:lang w:val="fr-FR"/>
        </w:rPr>
        <w:t>d</w:t>
      </w:r>
      <w:r w:rsidR="008937C5"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es </w:t>
      </w:r>
      <w:r w:rsidR="008937C5">
        <w:rPr>
          <w:rFonts w:ascii="Arial" w:hAnsi="Arial" w:cs="Arial"/>
          <w:sz w:val="22"/>
          <w:shd w:val="clear" w:color="auto" w:fill="FFFFFF"/>
          <w:lang w:val="fr-FR"/>
        </w:rPr>
        <w:t xml:space="preserve">garde-temps </w:t>
      </w:r>
      <w:r w:rsidR="008937C5"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Grandes </w:t>
      </w:r>
      <w:r w:rsidR="00FB1522" w:rsidRPr="008937C5">
        <w:rPr>
          <w:rFonts w:ascii="Arial" w:hAnsi="Arial" w:cs="Arial"/>
          <w:sz w:val="22"/>
          <w:shd w:val="clear" w:color="auto" w:fill="FFFFFF"/>
          <w:lang w:val="fr-FR"/>
        </w:rPr>
        <w:t>Complication</w:t>
      </w:r>
      <w:r w:rsidR="008937C5">
        <w:rPr>
          <w:rFonts w:ascii="Arial" w:hAnsi="Arial" w:cs="Arial"/>
          <w:sz w:val="22"/>
          <w:shd w:val="clear" w:color="auto" w:fill="FFFFFF"/>
          <w:lang w:val="fr-FR"/>
        </w:rPr>
        <w:t xml:space="preserve">s, mais il invente également de nouvelles façons de lire l’heure avec ses mouvement rétrogrades et bi-rétrogrades. </w:t>
      </w:r>
    </w:p>
    <w:p w14:paraId="08627CD3" w14:textId="77777777" w:rsidR="00FB1522" w:rsidRPr="008937C5" w:rsidRDefault="00FB1522" w:rsidP="0014073A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455B5A15" w14:textId="0D68EDF4" w:rsidR="0014073A" w:rsidRPr="0083455A" w:rsidRDefault="008937C5" w:rsidP="0014073A">
      <w:pPr>
        <w:pStyle w:val="BodyA"/>
        <w:jc w:val="both"/>
        <w:rPr>
          <w:rFonts w:ascii="Arial" w:hAnsi="Arial" w:cs="Arial"/>
          <w:sz w:val="22"/>
          <w:shd w:val="clear" w:color="auto" w:fill="FFFFFF"/>
          <w:lang w:val="fr-FR"/>
        </w:rPr>
      </w:pPr>
      <w:r w:rsidRPr="008937C5">
        <w:rPr>
          <w:rFonts w:ascii="Arial" w:hAnsi="Arial" w:cs="Arial"/>
          <w:sz w:val="22"/>
          <w:shd w:val="clear" w:color="auto" w:fill="FFFFFF"/>
          <w:lang w:val="fr-FR"/>
        </w:rPr>
        <w:lastRenderedPageBreak/>
        <w:t>Ainsi, en</w:t>
      </w:r>
      <w:r w:rsidR="001B2B80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FB1522"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1996, </w:t>
      </w:r>
      <w:r w:rsidRPr="008937C5">
        <w:rPr>
          <w:rFonts w:ascii="Arial" w:hAnsi="Arial" w:cs="Arial"/>
          <w:sz w:val="22"/>
          <w:shd w:val="clear" w:color="auto" w:fill="FFFFFF"/>
          <w:lang w:val="fr-FR"/>
        </w:rPr>
        <w:t xml:space="preserve">il est le premier à associer les </w:t>
      </w:r>
      <w:r>
        <w:rPr>
          <w:rFonts w:ascii="Arial" w:hAnsi="Arial" w:cs="Arial"/>
          <w:sz w:val="22"/>
          <w:shd w:val="clear" w:color="auto" w:fill="FFFFFF"/>
          <w:lang w:val="fr-FR"/>
        </w:rPr>
        <w:t xml:space="preserve">heures sautantes et minutes rétrogrades sur une montre bracelet. </w:t>
      </w:r>
      <w:r w:rsidR="0083455A" w:rsidRPr="0083455A">
        <w:rPr>
          <w:rFonts w:ascii="Arial" w:hAnsi="Arial" w:cs="Arial"/>
          <w:sz w:val="22"/>
          <w:shd w:val="clear" w:color="auto" w:fill="FFFFFF"/>
          <w:lang w:val="fr-FR"/>
        </w:rPr>
        <w:t>La conception de ce mo</w:t>
      </w:r>
      <w:r w:rsidR="0083455A">
        <w:rPr>
          <w:rFonts w:ascii="Arial" w:hAnsi="Arial" w:cs="Arial"/>
          <w:sz w:val="22"/>
          <w:shd w:val="clear" w:color="auto" w:fill="FFFFFF"/>
          <w:lang w:val="fr-FR"/>
        </w:rPr>
        <w:t>u</w:t>
      </w:r>
      <w:r w:rsidR="0083455A"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vement complexe </w:t>
      </w:r>
      <w:r w:rsidR="0083455A">
        <w:rPr>
          <w:rFonts w:ascii="Arial" w:hAnsi="Arial" w:cs="Arial"/>
          <w:sz w:val="22"/>
          <w:shd w:val="clear" w:color="auto" w:fill="FFFFFF"/>
          <w:lang w:val="fr-FR"/>
        </w:rPr>
        <w:t>et rare est une véritable</w:t>
      </w:r>
      <w:r w:rsidR="0083455A"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 prouesse technique</w:t>
      </w:r>
      <w:r w:rsidR="0083455A">
        <w:rPr>
          <w:rFonts w:ascii="Arial" w:hAnsi="Arial" w:cs="Arial"/>
          <w:sz w:val="22"/>
          <w:shd w:val="clear" w:color="auto" w:fill="FFFFFF"/>
          <w:lang w:val="fr-FR"/>
        </w:rPr>
        <w:t xml:space="preserve"> qui demande la plus grande patience, précision et expertise. </w:t>
      </w:r>
    </w:p>
    <w:p w14:paraId="5C9BB0A4" w14:textId="09C2796D" w:rsidR="001C46F3" w:rsidRPr="008E20AD" w:rsidRDefault="0083455A" w:rsidP="0014073A">
      <w:pPr>
        <w:pStyle w:val="BodyA"/>
        <w:jc w:val="both"/>
        <w:rPr>
          <w:rFonts w:ascii="Arial" w:hAnsi="Arial" w:cs="Arial"/>
          <w:sz w:val="22"/>
          <w:shd w:val="clear" w:color="auto" w:fill="FFFFFF"/>
          <w:lang w:val="fr-FR"/>
        </w:rPr>
      </w:pPr>
      <w:r w:rsidRPr="0083455A">
        <w:rPr>
          <w:rFonts w:ascii="Arial" w:hAnsi="Arial" w:cs="Arial"/>
          <w:sz w:val="22"/>
          <w:shd w:val="clear" w:color="auto" w:fill="FFFFFF"/>
          <w:lang w:val="fr-FR"/>
        </w:rPr>
        <w:t>Erigée en création signature de la marque</w:t>
      </w:r>
      <w:r w:rsidR="00B90E49"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, </w:t>
      </w:r>
      <w:r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la montre originale </w:t>
      </w:r>
      <w:r w:rsidR="00FB1522" w:rsidRPr="0083455A">
        <w:rPr>
          <w:rFonts w:ascii="Arial" w:hAnsi="Arial" w:cs="Arial"/>
          <w:i/>
          <w:sz w:val="22"/>
          <w:shd w:val="clear" w:color="auto" w:fill="FFFFFF"/>
          <w:lang w:val="fr-FR"/>
        </w:rPr>
        <w:t>Arena</w:t>
      </w:r>
      <w:r w:rsidRPr="0083455A">
        <w:rPr>
          <w:rFonts w:ascii="Arial" w:hAnsi="Arial" w:cs="Arial"/>
          <w:i/>
          <w:sz w:val="22"/>
          <w:shd w:val="clear" w:color="auto" w:fill="FFFFFF"/>
          <w:lang w:val="fr-FR"/>
        </w:rPr>
        <w:t xml:space="preserve"> </w:t>
      </w:r>
      <w:r w:rsidRPr="0083455A">
        <w:rPr>
          <w:rFonts w:ascii="Arial" w:hAnsi="Arial" w:cs="Arial"/>
          <w:iCs/>
          <w:sz w:val="22"/>
          <w:shd w:val="clear" w:color="auto" w:fill="FFFFFF"/>
          <w:lang w:val="fr-FR"/>
        </w:rPr>
        <w:t>a été la première montre à mouvement rétrograde</w:t>
      </w:r>
      <w:r>
        <w:rPr>
          <w:rFonts w:ascii="Arial" w:hAnsi="Arial" w:cs="Arial"/>
          <w:iCs/>
          <w:sz w:val="22"/>
          <w:shd w:val="clear" w:color="auto" w:fill="FFFFFF"/>
          <w:lang w:val="fr-FR"/>
        </w:rPr>
        <w:t xml:space="preserve"> et sa boite aux volumes surdimensionnés si reconnaissable est une référence au savoir-faire exceptionnel du créateur. </w:t>
      </w:r>
      <w:r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Sa forme est </w:t>
      </w:r>
      <w:r w:rsidR="008E20AD" w:rsidRPr="0083455A">
        <w:rPr>
          <w:rFonts w:ascii="Arial" w:hAnsi="Arial" w:cs="Arial"/>
          <w:sz w:val="22"/>
          <w:shd w:val="clear" w:color="auto" w:fill="FFFFFF"/>
          <w:lang w:val="fr-FR"/>
        </w:rPr>
        <w:t>inspirée</w:t>
      </w:r>
      <w:r w:rsidRPr="0083455A">
        <w:rPr>
          <w:rFonts w:ascii="Arial" w:hAnsi="Arial" w:cs="Arial"/>
          <w:sz w:val="22"/>
          <w:shd w:val="clear" w:color="auto" w:fill="FFFFFF"/>
          <w:lang w:val="fr-FR"/>
        </w:rPr>
        <w:t xml:space="preserve"> du motif architectural des </w:t>
      </w:r>
      <w:r w:rsidR="008E20AD" w:rsidRPr="0083455A">
        <w:rPr>
          <w:rFonts w:ascii="Arial" w:hAnsi="Arial" w:cs="Arial"/>
          <w:sz w:val="22"/>
          <w:shd w:val="clear" w:color="auto" w:fill="FFFFFF"/>
          <w:lang w:val="fr-FR"/>
        </w:rPr>
        <w:t>arènes</w:t>
      </w:r>
      <w:r>
        <w:rPr>
          <w:rFonts w:ascii="Arial" w:hAnsi="Arial" w:cs="Arial"/>
          <w:sz w:val="22"/>
          <w:shd w:val="clear" w:color="auto" w:fill="FFFFFF"/>
          <w:lang w:val="fr-FR"/>
        </w:rPr>
        <w:t xml:space="preserve"> de l’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>antiquité</w:t>
      </w:r>
      <w:r>
        <w:rPr>
          <w:rFonts w:ascii="Arial" w:hAnsi="Arial" w:cs="Arial"/>
          <w:sz w:val="22"/>
          <w:shd w:val="clear" w:color="auto" w:fill="FFFFFF"/>
          <w:lang w:val="fr-FR"/>
        </w:rPr>
        <w:t xml:space="preserve"> romaine, 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>théâtres</w:t>
      </w:r>
      <w:r>
        <w:rPr>
          <w:rFonts w:ascii="Arial" w:hAnsi="Arial" w:cs="Arial"/>
          <w:sz w:val="22"/>
          <w:shd w:val="clear" w:color="auto" w:fill="FFFFFF"/>
          <w:lang w:val="fr-FR"/>
        </w:rPr>
        <w:t xml:space="preserve"> des spectacles de l’époque. 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Ces spectacles, appelés </w:t>
      </w:r>
      <w:r w:rsidR="001C46F3" w:rsidRPr="008E20AD">
        <w:rPr>
          <w:rFonts w:ascii="Arial" w:hAnsi="Arial" w:cs="Arial"/>
          <w:i/>
          <w:iCs/>
          <w:sz w:val="22"/>
          <w:shd w:val="clear" w:color="auto" w:fill="FFFFFF"/>
          <w:lang w:val="fr-FR"/>
        </w:rPr>
        <w:t>Ludi</w:t>
      </w:r>
      <w:r w:rsidR="001C46F3" w:rsidRPr="008E20AD">
        <w:rPr>
          <w:rFonts w:ascii="Arial" w:hAnsi="Arial" w:cs="Arial"/>
          <w:sz w:val="22"/>
          <w:shd w:val="clear" w:color="auto" w:fill="FFFFFF"/>
          <w:lang w:val="fr-FR"/>
        </w:rPr>
        <w:t>,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8E20AD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présentaient des 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 xml:space="preserve">batailles entre </w:t>
      </w:r>
      <w:r w:rsidR="008E20AD" w:rsidRPr="008E20AD">
        <w:rPr>
          <w:rFonts w:ascii="Arial" w:hAnsi="Arial" w:cs="Arial"/>
          <w:sz w:val="22"/>
          <w:shd w:val="clear" w:color="auto" w:fill="FFFFFF"/>
          <w:lang w:val="fr-FR"/>
        </w:rPr>
        <w:t>Gladiateurs</w:t>
      </w:r>
      <w:r w:rsidR="00BC052E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>et animaux exotiques</w:t>
      </w:r>
      <w:r w:rsidR="00BC052E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. </w:t>
      </w:r>
      <w:r w:rsidR="008E20AD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Erigées en démonstrations de puissance et 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 xml:space="preserve">de </w:t>
      </w:r>
      <w:r w:rsidR="008E20AD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prestige 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>par les</w:t>
      </w:r>
      <w:r w:rsidR="008E20AD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grandes fa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 xml:space="preserve">milles romaines, ces manifestations </w:t>
      </w:r>
      <w:r w:rsidR="00D26D30">
        <w:rPr>
          <w:rFonts w:ascii="Arial" w:hAnsi="Arial" w:cs="Arial"/>
          <w:sz w:val="22"/>
          <w:shd w:val="clear" w:color="auto" w:fill="FFFFFF"/>
          <w:lang w:val="fr-FR"/>
        </w:rPr>
        <w:t>étaient extrêmement</w:t>
      </w:r>
      <w:r w:rsidR="008E20AD">
        <w:rPr>
          <w:rFonts w:ascii="Arial" w:hAnsi="Arial" w:cs="Arial"/>
          <w:sz w:val="22"/>
          <w:shd w:val="clear" w:color="auto" w:fill="FFFFFF"/>
          <w:lang w:val="fr-FR"/>
        </w:rPr>
        <w:t xml:space="preserve"> populaires. </w:t>
      </w:r>
      <w:r w:rsidR="001C46F3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</w:p>
    <w:p w14:paraId="5BD47BB0" w14:textId="7E42F452" w:rsidR="00FB1522" w:rsidRPr="008E20AD" w:rsidRDefault="008E20AD" w:rsidP="00FB1522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8E20AD">
        <w:rPr>
          <w:rFonts w:ascii="Arial" w:hAnsi="Arial" w:cs="Arial"/>
          <w:sz w:val="22"/>
          <w:shd w:val="clear" w:color="auto" w:fill="FFFFFF"/>
          <w:lang w:val="fr-FR"/>
        </w:rPr>
        <w:t>L’</w:t>
      </w:r>
      <w:r w:rsidR="00B90E49" w:rsidRPr="008E20AD">
        <w:rPr>
          <w:rFonts w:ascii="Arial" w:hAnsi="Arial" w:cs="Arial"/>
          <w:i/>
          <w:sz w:val="22"/>
          <w:shd w:val="clear" w:color="auto" w:fill="FFFFFF"/>
          <w:lang w:val="fr-FR"/>
        </w:rPr>
        <w:t>Aren</w:t>
      </w:r>
      <w:r w:rsidR="00B90E49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a 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>est également connue pour son modèle</w:t>
      </w:r>
      <w:r w:rsidR="00B90E49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B90E49" w:rsidRPr="008E20AD">
        <w:rPr>
          <w:rFonts w:ascii="Arial" w:hAnsi="Arial" w:cs="Arial"/>
          <w:i/>
          <w:iCs/>
          <w:sz w:val="22"/>
          <w:shd w:val="clear" w:color="auto" w:fill="FFFFFF"/>
          <w:lang w:val="fr-FR"/>
        </w:rPr>
        <w:t>Mickey Mouse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>, preuve que le grand designer n’était pas dépourvu d’humour. Ses montres</w:t>
      </w:r>
      <w:r w:rsidR="00B90E49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  <w:r w:rsidR="008850B1" w:rsidRPr="008E20AD">
        <w:rPr>
          <w:rFonts w:ascii="Arial" w:hAnsi="Arial" w:cs="Arial"/>
          <w:sz w:val="22"/>
          <w:shd w:val="clear" w:color="auto" w:fill="FFFFFF"/>
          <w:lang w:val="fr-FR"/>
        </w:rPr>
        <w:t>Mickey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sont l’expression parfait</w:t>
      </w:r>
      <w:r>
        <w:rPr>
          <w:rFonts w:ascii="Arial" w:hAnsi="Arial" w:cs="Arial"/>
          <w:sz w:val="22"/>
          <w:shd w:val="clear" w:color="auto" w:fill="FFFFFF"/>
          <w:lang w:val="fr-FR"/>
        </w:rPr>
        <w:t>e</w:t>
      </w:r>
      <w:r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de son esprit espiègle, associant l’inspiration inattendue à une technique sans faille pour créer des garde-temps toujours surprenants. </w:t>
      </w:r>
      <w:r w:rsidR="00FB1522" w:rsidRPr="008E20AD">
        <w:rPr>
          <w:rFonts w:ascii="Arial" w:hAnsi="Arial" w:cs="Arial"/>
          <w:sz w:val="22"/>
          <w:shd w:val="clear" w:color="auto" w:fill="FFFFFF"/>
          <w:lang w:val="fr-FR"/>
        </w:rPr>
        <w:t xml:space="preserve"> </w:t>
      </w:r>
    </w:p>
    <w:p w14:paraId="0199EF4D" w14:textId="77777777" w:rsidR="00FB1522" w:rsidRPr="008E20AD" w:rsidRDefault="00FB1522" w:rsidP="00FB1522">
      <w:pPr>
        <w:shd w:val="clear" w:color="auto" w:fill="FFFFFF"/>
        <w:jc w:val="both"/>
        <w:rPr>
          <w:rFonts w:ascii="Arial" w:hAnsi="Arial" w:cs="Arial"/>
          <w:sz w:val="22"/>
          <w:shd w:val="clear" w:color="auto" w:fill="FFFFFF"/>
          <w:lang w:val="fr-FR"/>
        </w:rPr>
      </w:pPr>
    </w:p>
    <w:p w14:paraId="41EE389C" w14:textId="40F0C9D6" w:rsidR="002734F2" w:rsidRPr="001B2B80" w:rsidRDefault="008E20AD" w:rsidP="00B34D9E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8E20AD">
        <w:rPr>
          <w:rFonts w:ascii="Arial" w:eastAsia="Times New Roman" w:hAnsi="Arial" w:cs="Arial"/>
          <w:color w:val="222222"/>
          <w:sz w:val="22"/>
          <w:lang w:val="fr-FR"/>
        </w:rPr>
        <w:t>La marque</w:t>
      </w:r>
      <w:r w:rsidR="00F84E89"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 Gérald Genta</w:t>
      </w:r>
      <w:r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 a été achetée par</w:t>
      </w:r>
      <w:r w:rsidR="00F84E89"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 Bvlgari</w:t>
      </w:r>
      <w:r w:rsidR="006C771A"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8E20AD">
        <w:rPr>
          <w:rFonts w:ascii="Arial" w:eastAsia="Times New Roman" w:hAnsi="Arial" w:cs="Arial"/>
          <w:color w:val="222222"/>
          <w:sz w:val="22"/>
          <w:lang w:val="fr-FR"/>
        </w:rPr>
        <w:t>en 2000, et ses équipes,</w:t>
      </w:r>
      <w:r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FD0F7C"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archives </w:t>
      </w:r>
      <w:r>
        <w:rPr>
          <w:rFonts w:ascii="Arial" w:eastAsia="Times New Roman" w:hAnsi="Arial" w:cs="Arial"/>
          <w:color w:val="222222"/>
          <w:sz w:val="22"/>
          <w:lang w:val="fr-FR"/>
        </w:rPr>
        <w:t xml:space="preserve">et </w:t>
      </w:r>
      <w:r w:rsidR="00D26D30">
        <w:rPr>
          <w:rFonts w:ascii="Arial" w:eastAsia="Times New Roman" w:hAnsi="Arial" w:cs="Arial"/>
          <w:color w:val="222222"/>
          <w:sz w:val="22"/>
          <w:lang w:val="fr-FR"/>
        </w:rPr>
        <w:t>savoir-faire</w:t>
      </w:r>
      <w:r>
        <w:rPr>
          <w:rFonts w:ascii="Arial" w:eastAsia="Times New Roman" w:hAnsi="Arial" w:cs="Arial"/>
          <w:color w:val="222222"/>
          <w:sz w:val="22"/>
          <w:lang w:val="fr-FR"/>
        </w:rPr>
        <w:t xml:space="preserve"> intégrés par la </w:t>
      </w:r>
      <w:r w:rsidR="00BF1168">
        <w:rPr>
          <w:rFonts w:ascii="Arial" w:eastAsia="Times New Roman" w:hAnsi="Arial" w:cs="Arial"/>
          <w:color w:val="222222"/>
          <w:sz w:val="22"/>
          <w:lang w:val="fr-FR"/>
        </w:rPr>
        <w:t>m</w:t>
      </w:r>
      <w:r>
        <w:rPr>
          <w:rFonts w:ascii="Arial" w:eastAsia="Times New Roman" w:hAnsi="Arial" w:cs="Arial"/>
          <w:color w:val="222222"/>
          <w:sz w:val="22"/>
          <w:lang w:val="fr-FR"/>
        </w:rPr>
        <w:t xml:space="preserve">anufacture </w:t>
      </w:r>
      <w:r w:rsidR="00F84E89" w:rsidRPr="008E20AD">
        <w:rPr>
          <w:rFonts w:ascii="Arial" w:eastAsia="Times New Roman" w:hAnsi="Arial" w:cs="Arial"/>
          <w:color w:val="222222"/>
          <w:sz w:val="22"/>
          <w:lang w:val="fr-FR"/>
        </w:rPr>
        <w:t xml:space="preserve">Le Sentier. </w:t>
      </w:r>
      <w:r w:rsidR="00351C6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Ses décennies d’expertise horlogère </w:t>
      </w:r>
      <w:r w:rsidR="00351C6C">
        <w:rPr>
          <w:rFonts w:ascii="Arial" w:eastAsia="Times New Roman" w:hAnsi="Arial" w:cs="Arial"/>
          <w:color w:val="222222"/>
          <w:sz w:val="22"/>
          <w:lang w:val="fr-FR"/>
        </w:rPr>
        <w:t xml:space="preserve">ont </w:t>
      </w:r>
      <w:r w:rsidR="00D26D30" w:rsidRPr="00351C6C">
        <w:rPr>
          <w:rFonts w:ascii="Arial" w:eastAsia="Times New Roman" w:hAnsi="Arial" w:cs="Arial"/>
          <w:color w:val="222222"/>
          <w:sz w:val="22"/>
          <w:lang w:val="fr-FR"/>
        </w:rPr>
        <w:t>contribué</w:t>
      </w:r>
      <w:r w:rsidR="00351C6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 de façon significative à l’essor </w:t>
      </w:r>
      <w:r w:rsidR="00D26D30" w:rsidRPr="00351C6C">
        <w:rPr>
          <w:rFonts w:ascii="Arial" w:eastAsia="Times New Roman" w:hAnsi="Arial" w:cs="Arial"/>
          <w:color w:val="222222"/>
          <w:sz w:val="22"/>
          <w:lang w:val="fr-FR"/>
        </w:rPr>
        <w:t>de Bvlgari</w:t>
      </w:r>
      <w:r w:rsidR="00351C6C">
        <w:rPr>
          <w:rFonts w:ascii="Arial" w:eastAsia="Times New Roman" w:hAnsi="Arial" w:cs="Arial"/>
          <w:color w:val="222222"/>
          <w:sz w:val="22"/>
          <w:lang w:val="fr-FR"/>
        </w:rPr>
        <w:t xml:space="preserve"> dans l’univers de la</w:t>
      </w:r>
      <w:r w:rsidR="00FD0F7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FB1522" w:rsidRPr="00351C6C">
        <w:rPr>
          <w:rFonts w:ascii="Arial" w:eastAsia="Times New Roman" w:hAnsi="Arial" w:cs="Arial"/>
          <w:i/>
          <w:iCs/>
          <w:color w:val="222222"/>
          <w:sz w:val="22"/>
          <w:lang w:val="fr-FR"/>
        </w:rPr>
        <w:t>Haute H</w:t>
      </w:r>
      <w:r w:rsidR="00FD0F7C" w:rsidRPr="00351C6C">
        <w:rPr>
          <w:rFonts w:ascii="Arial" w:eastAsia="Times New Roman" w:hAnsi="Arial" w:cs="Arial"/>
          <w:i/>
          <w:iCs/>
          <w:color w:val="222222"/>
          <w:sz w:val="22"/>
          <w:lang w:val="fr-FR"/>
        </w:rPr>
        <w:t>orlogerie</w:t>
      </w:r>
      <w:r w:rsidR="00FD0F7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. </w:t>
      </w:r>
      <w:r w:rsidR="00D26D30" w:rsidRPr="00351C6C">
        <w:rPr>
          <w:rFonts w:ascii="Arial" w:eastAsia="Times New Roman" w:hAnsi="Arial" w:cs="Arial"/>
          <w:color w:val="222222"/>
          <w:sz w:val="22"/>
          <w:lang w:val="fr-FR"/>
        </w:rPr>
        <w:t>Aujourd’hui</w:t>
      </w:r>
      <w:r w:rsidR="000F4A91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, Bvlgari </w:t>
      </w:r>
      <w:r w:rsidR="00351C6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rend hommage à </w:t>
      </w:r>
      <w:r w:rsidR="000F4A91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Gérald Genta </w:t>
      </w:r>
      <w:r w:rsidR="00351C6C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avec le lancement de nouveaux modèles signés du logo </w:t>
      </w:r>
      <w:r w:rsidR="000F4A91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Gérald Genta </w:t>
      </w:r>
      <w:r w:rsidR="00351C6C">
        <w:rPr>
          <w:rFonts w:ascii="Arial" w:eastAsia="Times New Roman" w:hAnsi="Arial" w:cs="Arial"/>
          <w:color w:val="222222"/>
          <w:sz w:val="22"/>
          <w:lang w:val="fr-FR"/>
        </w:rPr>
        <w:t xml:space="preserve">pour faire revivre le design distinctif de la marque et ses mouvements mécaniques signatures. </w:t>
      </w:r>
      <w:r w:rsidR="000F4A91" w:rsidRPr="00351C6C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</w:p>
    <w:p w14:paraId="6AFE8CA0" w14:textId="77777777" w:rsidR="005721D9" w:rsidRPr="001B2B80" w:rsidRDefault="005721D9" w:rsidP="005721D9">
      <w:pPr>
        <w:rPr>
          <w:rFonts w:ascii="Arial" w:hAnsi="Arial" w:cs="Arial"/>
          <w:b/>
          <w:caps/>
          <w:spacing w:val="15"/>
          <w:sz w:val="22"/>
          <w:szCs w:val="38"/>
          <w:lang w:val="fr-FR" w:eastAsia="fr-FR"/>
        </w:rPr>
      </w:pPr>
    </w:p>
    <w:p w14:paraId="1952C9A2" w14:textId="763FEC91" w:rsidR="00BB4860" w:rsidRPr="001B2B80" w:rsidRDefault="00BB4860" w:rsidP="005721D9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  <w:bookmarkStart w:id="0" w:name="_GoBack"/>
      <w:bookmarkEnd w:id="0"/>
    </w:p>
    <w:p w14:paraId="180DFE35" w14:textId="77777777" w:rsidR="00BB4860" w:rsidRPr="001B2B80" w:rsidRDefault="00BB4860" w:rsidP="005721D9">
      <w:pPr>
        <w:shd w:val="clear" w:color="auto" w:fill="FFFFFF"/>
        <w:rPr>
          <w:rFonts w:ascii="Century Gothic" w:hAnsi="Century Gothic" w:cs="Times New Roman"/>
          <w:b/>
          <w:caps/>
          <w:spacing w:val="15"/>
          <w:szCs w:val="38"/>
          <w:lang w:val="fr-FR" w:eastAsia="fr-FR"/>
        </w:rPr>
      </w:pPr>
    </w:p>
    <w:p w14:paraId="6BDDED20" w14:textId="77777777" w:rsidR="005721D9" w:rsidRPr="005B63BF" w:rsidRDefault="005721D9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GERALD GENTA</w:t>
      </w:r>
      <w:r w:rsidR="00EB7E1F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 </w:t>
      </w: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ARENA BI-RETRO </w:t>
      </w:r>
      <w:r w:rsidR="00270A0A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SPORT</w:t>
      </w:r>
    </w:p>
    <w:p w14:paraId="3BDED578" w14:textId="77777777" w:rsidR="005721D9" w:rsidRPr="005B63BF" w:rsidRDefault="00F83A99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103448</w:t>
      </w:r>
    </w:p>
    <w:p w14:paraId="6EB02559" w14:textId="77777777" w:rsidR="00F83A99" w:rsidRPr="005B63BF" w:rsidRDefault="00F83A99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</w:p>
    <w:p w14:paraId="7695AF7B" w14:textId="232F8A62" w:rsidR="005721D9" w:rsidRPr="005B63BF" w:rsidRDefault="005B63BF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CARACTERISTI</w:t>
      </w:r>
      <w:r w:rsidR="004353C4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QUES TECHNIQUES</w:t>
      </w:r>
    </w:p>
    <w:p w14:paraId="6779EE1A" w14:textId="77777777" w:rsidR="00944D08" w:rsidRPr="005B63BF" w:rsidRDefault="00944D08" w:rsidP="005B63BF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</w:p>
    <w:p w14:paraId="4BB0555A" w14:textId="5A4A5863" w:rsidR="005721D9" w:rsidRPr="005B63BF" w:rsidRDefault="005721D9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Mo</w:t>
      </w:r>
      <w:r w:rsidR="004353C4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u</w:t>
      </w: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vement</w:t>
      </w:r>
      <w:r w:rsidR="004353C4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 </w:t>
      </w: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: </w:t>
      </w:r>
    </w:p>
    <w:p w14:paraId="46C74BD7" w14:textId="6648AEDB" w:rsidR="005721D9" w:rsidRPr="005B63BF" w:rsidRDefault="004353C4" w:rsidP="005B63BF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Mouvement </w:t>
      </w:r>
      <w:r w:rsidR="00F83A99" w:rsidRPr="005B63BF">
        <w:rPr>
          <w:rFonts w:ascii="Arial" w:eastAsia="Times New Roman" w:hAnsi="Arial" w:cs="Arial"/>
          <w:color w:val="222222"/>
          <w:sz w:val="22"/>
          <w:lang w:val="fr-FR"/>
        </w:rPr>
        <w:t>Manufacture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mécanique Calibre 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>BVL 300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bi-rétro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à remontage 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>automati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que bidirectionnel, heures sautantes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,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minutes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(210°)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et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date (180°)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rétrogrades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.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Réserve de marche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42 h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eures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, 28'800 VpH (4Hz). Diam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ètre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26.20mm,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épaisseur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: 6.10m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m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. </w:t>
      </w:r>
    </w:p>
    <w:p w14:paraId="66B55164" w14:textId="1A856ABC" w:rsidR="005721D9" w:rsidRPr="005B63BF" w:rsidRDefault="004353C4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Boîtier</w:t>
      </w:r>
      <w:r w:rsidR="005721D9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, </w:t>
      </w: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cadran</w:t>
      </w:r>
      <w:r w:rsidR="005B63BF">
        <w:rPr>
          <w:rFonts w:ascii="Arial" w:eastAsia="Times New Roman" w:hAnsi="Arial" w:cs="Arial"/>
          <w:b/>
          <w:color w:val="222222"/>
          <w:sz w:val="22"/>
          <w:lang w:val="fr-FR"/>
        </w:rPr>
        <w:t> :</w:t>
      </w:r>
      <w:r w:rsidR="005721D9"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 xml:space="preserve"> </w:t>
      </w:r>
    </w:p>
    <w:p w14:paraId="550064CF" w14:textId="006DD6B2" w:rsidR="005721D9" w:rsidRPr="005B63BF" w:rsidRDefault="004353C4" w:rsidP="005B63BF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Boîte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43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mm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(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épaisseur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12 mm)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et couronne en titane brossé</w:t>
      </w:r>
      <w:r w:rsidR="00E72A55" w:rsidRPr="005B63BF">
        <w:rPr>
          <w:rFonts w:ascii="Arial" w:eastAsia="Times New Roman" w:hAnsi="Arial" w:cs="Arial"/>
          <w:color w:val="222222"/>
          <w:sz w:val="22"/>
          <w:lang w:val="fr-FR"/>
        </w:rPr>
        <w:t>,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1B2B80" w:rsidRPr="005B63BF">
        <w:rPr>
          <w:rFonts w:ascii="Arial" w:eastAsia="Times New Roman" w:hAnsi="Arial" w:cs="Arial"/>
          <w:color w:val="222222"/>
          <w:sz w:val="22"/>
          <w:lang w:val="fr-FR"/>
        </w:rPr>
        <w:t>résistance à l’eau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>100m</w:t>
      </w:r>
      <w:r w:rsidR="00E72A55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; 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>cadran noir et blanc, index et aiguilles jaunes</w:t>
      </w:r>
      <w:r w:rsidR="00554441" w:rsidRPr="005B63BF">
        <w:rPr>
          <w:rFonts w:ascii="Arial" w:eastAsia="Times New Roman" w:hAnsi="Arial" w:cs="Arial"/>
          <w:color w:val="222222"/>
          <w:sz w:val="22"/>
          <w:lang w:val="fr-FR"/>
        </w:rPr>
        <w:t>.</w:t>
      </w:r>
    </w:p>
    <w:p w14:paraId="0B28403B" w14:textId="73F44585" w:rsidR="005721D9" w:rsidRPr="005B63BF" w:rsidRDefault="005721D9" w:rsidP="005B63BF">
      <w:pPr>
        <w:shd w:val="clear" w:color="auto" w:fill="FFFFFF"/>
        <w:jc w:val="both"/>
        <w:rPr>
          <w:rFonts w:ascii="Arial" w:eastAsia="Times New Roman" w:hAnsi="Arial" w:cs="Arial"/>
          <w:b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b/>
          <w:color w:val="222222"/>
          <w:sz w:val="22"/>
          <w:lang w:val="fr-FR"/>
        </w:rPr>
        <w:t>Bracelet</w:t>
      </w:r>
      <w:r w:rsidR="005B63BF">
        <w:rPr>
          <w:rFonts w:ascii="Arial" w:eastAsia="Times New Roman" w:hAnsi="Arial" w:cs="Arial"/>
          <w:b/>
          <w:color w:val="222222"/>
          <w:sz w:val="22"/>
          <w:lang w:val="fr-FR"/>
        </w:rPr>
        <w:t> :</w:t>
      </w:r>
    </w:p>
    <w:p w14:paraId="2234C18C" w14:textId="3D35F6D0" w:rsidR="00BB4860" w:rsidRPr="005B63BF" w:rsidRDefault="004353C4" w:rsidP="005B63BF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2"/>
          <w:lang w:val="fr-FR"/>
        </w:rPr>
      </w:pPr>
      <w:r w:rsidRPr="005B63BF">
        <w:rPr>
          <w:rFonts w:ascii="Arial" w:eastAsia="Times New Roman" w:hAnsi="Arial" w:cs="Arial"/>
          <w:color w:val="222222"/>
          <w:sz w:val="22"/>
          <w:lang w:val="fr-FR"/>
        </w:rPr>
        <w:t>A</w:t>
      </w:r>
      <w:r w:rsidR="005721D9" w:rsidRPr="005B63BF">
        <w:rPr>
          <w:rFonts w:ascii="Arial" w:eastAsia="Times New Roman" w:hAnsi="Arial" w:cs="Arial"/>
          <w:color w:val="222222"/>
          <w:sz w:val="22"/>
          <w:lang w:val="fr-FR"/>
        </w:rPr>
        <w:t>lligator</w:t>
      </w:r>
      <w:r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noir mat et boucle ardillon en titane</w:t>
      </w:r>
      <w:r w:rsidR="00C76B38" w:rsidRPr="005B63BF">
        <w:rPr>
          <w:rFonts w:ascii="Arial" w:eastAsia="Times New Roman" w:hAnsi="Arial" w:cs="Arial"/>
          <w:color w:val="222222"/>
          <w:sz w:val="22"/>
          <w:lang w:val="fr-FR"/>
        </w:rPr>
        <w:t>.</w:t>
      </w:r>
      <w:r w:rsidR="00EB7E1F" w:rsidRPr="005B63BF">
        <w:rPr>
          <w:rFonts w:ascii="Arial" w:eastAsia="Times New Roman" w:hAnsi="Arial" w:cs="Arial"/>
          <w:color w:val="222222"/>
          <w:sz w:val="22"/>
          <w:lang w:val="fr-FR"/>
        </w:rPr>
        <w:t xml:space="preserve"> </w:t>
      </w:r>
    </w:p>
    <w:p w14:paraId="5CF1CE7B" w14:textId="77777777" w:rsidR="00916CA2" w:rsidRPr="005B63BF" w:rsidRDefault="00916CA2" w:rsidP="00916CA2">
      <w:pPr>
        <w:rPr>
          <w:sz w:val="28"/>
          <w:lang w:val="fr-FR"/>
        </w:rPr>
      </w:pPr>
    </w:p>
    <w:p w14:paraId="438B2E7C" w14:textId="77777777" w:rsidR="00916CA2" w:rsidRPr="004353C4" w:rsidRDefault="00916CA2" w:rsidP="00916CA2">
      <w:pPr>
        <w:rPr>
          <w:lang w:val="fr-FR"/>
        </w:rPr>
      </w:pPr>
    </w:p>
    <w:sectPr w:rsidR="00916CA2" w:rsidRPr="004353C4" w:rsidSect="00404C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97F582" w14:textId="77777777" w:rsidR="00660627" w:rsidRDefault="00660627" w:rsidP="00122770">
      <w:r>
        <w:separator/>
      </w:r>
    </w:p>
  </w:endnote>
  <w:endnote w:type="continuationSeparator" w:id="0">
    <w:p w14:paraId="4F109BBC" w14:textId="77777777" w:rsidR="00660627" w:rsidRDefault="00660627" w:rsidP="00122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AEC1F" w14:textId="77777777" w:rsidR="00660627" w:rsidRDefault="00660627" w:rsidP="00122770">
      <w:r>
        <w:separator/>
      </w:r>
    </w:p>
  </w:footnote>
  <w:footnote w:type="continuationSeparator" w:id="0">
    <w:p w14:paraId="3D717900" w14:textId="77777777" w:rsidR="00660627" w:rsidRDefault="00660627" w:rsidP="001227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8D7961"/>
    <w:multiLevelType w:val="hybridMultilevel"/>
    <w:tmpl w:val="AC8AB696"/>
    <w:lvl w:ilvl="0" w:tplc="7EF4E786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E89"/>
    <w:rsid w:val="000E275D"/>
    <w:rsid w:val="000F4A91"/>
    <w:rsid w:val="00122770"/>
    <w:rsid w:val="0014073A"/>
    <w:rsid w:val="00163D94"/>
    <w:rsid w:val="00196BFF"/>
    <w:rsid w:val="001B2B80"/>
    <w:rsid w:val="001C46F3"/>
    <w:rsid w:val="001E6777"/>
    <w:rsid w:val="00270A0A"/>
    <w:rsid w:val="002734F2"/>
    <w:rsid w:val="00292CC0"/>
    <w:rsid w:val="002A5B4D"/>
    <w:rsid w:val="00317FCF"/>
    <w:rsid w:val="00351C6C"/>
    <w:rsid w:val="00352378"/>
    <w:rsid w:val="00365F70"/>
    <w:rsid w:val="0038177C"/>
    <w:rsid w:val="00384FE2"/>
    <w:rsid w:val="00385A80"/>
    <w:rsid w:val="00404CB1"/>
    <w:rsid w:val="00430449"/>
    <w:rsid w:val="004353C4"/>
    <w:rsid w:val="00452ED5"/>
    <w:rsid w:val="00477789"/>
    <w:rsid w:val="004A0F5E"/>
    <w:rsid w:val="004E5465"/>
    <w:rsid w:val="00514B07"/>
    <w:rsid w:val="00554441"/>
    <w:rsid w:val="005601E8"/>
    <w:rsid w:val="005721D9"/>
    <w:rsid w:val="00591ABB"/>
    <w:rsid w:val="005B392A"/>
    <w:rsid w:val="005B63BF"/>
    <w:rsid w:val="005D7510"/>
    <w:rsid w:val="0060043B"/>
    <w:rsid w:val="00660627"/>
    <w:rsid w:val="00675C8B"/>
    <w:rsid w:val="006A26C3"/>
    <w:rsid w:val="006B629F"/>
    <w:rsid w:val="006C771A"/>
    <w:rsid w:val="00716B5E"/>
    <w:rsid w:val="0083455A"/>
    <w:rsid w:val="00884078"/>
    <w:rsid w:val="008850B1"/>
    <w:rsid w:val="008937C5"/>
    <w:rsid w:val="008E20AD"/>
    <w:rsid w:val="00916CA2"/>
    <w:rsid w:val="00944D08"/>
    <w:rsid w:val="00950C21"/>
    <w:rsid w:val="00986EE1"/>
    <w:rsid w:val="00AA6BE8"/>
    <w:rsid w:val="00AB34FB"/>
    <w:rsid w:val="00AD1221"/>
    <w:rsid w:val="00AD63B3"/>
    <w:rsid w:val="00B34D9E"/>
    <w:rsid w:val="00B619BC"/>
    <w:rsid w:val="00B90E49"/>
    <w:rsid w:val="00B95309"/>
    <w:rsid w:val="00BA39C5"/>
    <w:rsid w:val="00BB433E"/>
    <w:rsid w:val="00BB4860"/>
    <w:rsid w:val="00BC052E"/>
    <w:rsid w:val="00BF1168"/>
    <w:rsid w:val="00C76B38"/>
    <w:rsid w:val="00C92823"/>
    <w:rsid w:val="00CB7783"/>
    <w:rsid w:val="00CC4272"/>
    <w:rsid w:val="00CF702B"/>
    <w:rsid w:val="00D06294"/>
    <w:rsid w:val="00D26D30"/>
    <w:rsid w:val="00D7746E"/>
    <w:rsid w:val="00DE79D5"/>
    <w:rsid w:val="00E06EE0"/>
    <w:rsid w:val="00E445C1"/>
    <w:rsid w:val="00E72A55"/>
    <w:rsid w:val="00EB7E1F"/>
    <w:rsid w:val="00F20534"/>
    <w:rsid w:val="00F83A99"/>
    <w:rsid w:val="00F84E89"/>
    <w:rsid w:val="00FB1522"/>
    <w:rsid w:val="00FC1B53"/>
    <w:rsid w:val="00FD0F7C"/>
    <w:rsid w:val="00FE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D4D3CF"/>
  <w15:chartTrackingRefBased/>
  <w15:docId w15:val="{E5B28556-5699-6F43-A0B6-3867D569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-859794935108268072downloadlinklink">
    <w:name w:val="m_-859794935108268072downloadlinklink"/>
    <w:basedOn w:val="DefaultParagraphFont"/>
    <w:rsid w:val="00F84E89"/>
  </w:style>
  <w:style w:type="paragraph" w:customStyle="1" w:styleId="BodyA">
    <w:name w:val="Body A"/>
    <w:rsid w:val="00FD0F7C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u w:color="000000"/>
      <w:bdr w:val="nil"/>
      <w:lang w:eastAsia="ja-JP"/>
    </w:rPr>
  </w:style>
  <w:style w:type="paragraph" w:styleId="NormalWeb">
    <w:name w:val="Normal (Web)"/>
    <w:basedOn w:val="Normal"/>
    <w:uiPriority w:val="99"/>
    <w:unhideWhenUsed/>
    <w:rsid w:val="0014073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770"/>
  </w:style>
  <w:style w:type="paragraph" w:styleId="Footer">
    <w:name w:val="footer"/>
    <w:basedOn w:val="Normal"/>
    <w:link w:val="FooterChar"/>
    <w:uiPriority w:val="99"/>
    <w:unhideWhenUsed/>
    <w:rsid w:val="0012277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770"/>
  </w:style>
  <w:style w:type="paragraph" w:styleId="BalloonText">
    <w:name w:val="Balloon Text"/>
    <w:basedOn w:val="Normal"/>
    <w:link w:val="BalloonTextChar"/>
    <w:uiPriority w:val="99"/>
    <w:semiHidden/>
    <w:unhideWhenUsed/>
    <w:rsid w:val="00BC052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52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54441"/>
    <w:pPr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BB486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784</Words>
  <Characters>4315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moniquestringfellow moniquestringfellow</dc:creator>
  <cp:keywords/>
  <dc:description/>
  <cp:lastModifiedBy>Caroline Brocart</cp:lastModifiedBy>
  <cp:revision>10</cp:revision>
  <cp:lastPrinted>2020-08-12T12:14:00Z</cp:lastPrinted>
  <dcterms:created xsi:type="dcterms:W3CDTF">2020-07-27T14:03:00Z</dcterms:created>
  <dcterms:modified xsi:type="dcterms:W3CDTF">2020-08-12T12:14:00Z</dcterms:modified>
</cp:coreProperties>
</file>